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623D15" w:rsidRDefault="00055FE2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794987599" r:id="rId6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70E11" w:rsidRDefault="00670E11" w:rsidP="00670E11">
      <w:pPr>
        <w:keepNext/>
        <w:outlineLvl w:val="6"/>
        <w:rPr>
          <w:rFonts w:ascii="Times New Roman CYR" w:hAnsi="Times New Roman CYR"/>
          <w:b/>
          <w:sz w:val="28"/>
          <w:lang w:val="uk-UA"/>
        </w:rPr>
      </w:pPr>
    </w:p>
    <w:p w:rsidR="00623D15" w:rsidRPr="00623D15" w:rsidRDefault="00623D15" w:rsidP="00670E11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>ПІВДЕННОУКРАЇНСЬКИЙ</w:t>
      </w: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AB640D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7A8D" id="Группа 3" o:spid="_x0000_s1026" style="position:absolute;margin-left:1.6pt;margin-top:5.25pt;width:445.5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0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7074C4" w:rsidRPr="00670E11" w:rsidRDefault="00670E11" w:rsidP="00670E11">
      <w:pPr>
        <w:rPr>
          <w:rFonts w:eastAsiaTheme="minorHAnsi"/>
          <w:lang w:eastAsia="en-US"/>
        </w:rPr>
      </w:pPr>
      <w:r w:rsidRPr="00AB16D6">
        <w:rPr>
          <w:rFonts w:asciiTheme="minorHAnsi" w:eastAsiaTheme="minorHAnsi" w:hAnsiTheme="minorHAnsi" w:cstheme="minorBidi"/>
          <w:lang w:val="uk-UA" w:eastAsia="en-US"/>
        </w:rPr>
        <w:t>в</w:t>
      </w:r>
      <w:r w:rsidR="00623D15" w:rsidRPr="00AB16D6">
        <w:rPr>
          <w:rFonts w:eastAsiaTheme="minorHAnsi"/>
          <w:lang w:val="uk-UA" w:eastAsia="en-US"/>
        </w:rPr>
        <w:t>ід</w:t>
      </w:r>
      <w:r w:rsidRPr="00AB16D6">
        <w:rPr>
          <w:rFonts w:eastAsiaTheme="minorHAnsi"/>
          <w:lang w:val="uk-UA" w:eastAsia="en-US"/>
        </w:rPr>
        <w:t xml:space="preserve"> </w:t>
      </w:r>
      <w:r w:rsidR="00623D15" w:rsidRPr="00AB16D6">
        <w:rPr>
          <w:rFonts w:eastAsiaTheme="minorHAnsi"/>
          <w:lang w:val="uk-UA" w:eastAsia="en-US"/>
        </w:rPr>
        <w:t>«_</w:t>
      </w:r>
      <w:r w:rsidR="00E823AA">
        <w:rPr>
          <w:rFonts w:eastAsiaTheme="minorHAnsi"/>
          <w:lang w:val="uk-UA" w:eastAsia="en-US"/>
        </w:rPr>
        <w:t>05</w:t>
      </w:r>
      <w:r w:rsidR="00623D15" w:rsidRPr="00AB16D6">
        <w:rPr>
          <w:rFonts w:eastAsiaTheme="minorHAnsi"/>
          <w:lang w:val="uk-UA" w:eastAsia="en-US"/>
        </w:rPr>
        <w:t>_» __</w:t>
      </w:r>
      <w:r w:rsidR="00E823AA">
        <w:rPr>
          <w:rFonts w:eastAsiaTheme="minorHAnsi"/>
          <w:lang w:val="uk-UA" w:eastAsia="en-US"/>
        </w:rPr>
        <w:t>12</w:t>
      </w:r>
      <w:r w:rsidR="00623D15" w:rsidRPr="00AB16D6">
        <w:rPr>
          <w:rFonts w:eastAsiaTheme="minorHAnsi"/>
          <w:lang w:val="uk-UA" w:eastAsia="en-US"/>
        </w:rPr>
        <w:t>__</w:t>
      </w:r>
      <w:r w:rsidR="00623D15" w:rsidRPr="00670E11">
        <w:rPr>
          <w:rFonts w:eastAsiaTheme="minorHAnsi"/>
          <w:lang w:eastAsia="en-US"/>
        </w:rPr>
        <w:t xml:space="preserve"> 20</w:t>
      </w:r>
      <w:r w:rsidR="00623D15" w:rsidRPr="00670E11">
        <w:rPr>
          <w:rFonts w:eastAsiaTheme="minorHAnsi"/>
          <w:lang w:val="uk-UA" w:eastAsia="en-US"/>
        </w:rPr>
        <w:t xml:space="preserve">24 </w:t>
      </w:r>
      <w:r w:rsidR="00623D15" w:rsidRPr="00670E11">
        <w:rPr>
          <w:rFonts w:eastAsiaTheme="minorHAnsi"/>
          <w:lang w:eastAsia="en-US"/>
        </w:rPr>
        <w:t xml:space="preserve">   №  _</w:t>
      </w:r>
      <w:r w:rsidR="00E823AA">
        <w:rPr>
          <w:rFonts w:eastAsiaTheme="minorHAnsi"/>
          <w:lang w:val="uk-UA" w:eastAsia="en-US"/>
        </w:rPr>
        <w:t>320-р</w:t>
      </w:r>
      <w:r w:rsidR="00623D15" w:rsidRPr="00670E11">
        <w:rPr>
          <w:rFonts w:eastAsiaTheme="minorHAnsi"/>
          <w:lang w:eastAsia="en-US"/>
        </w:rPr>
        <w:t>_</w:t>
      </w:r>
    </w:p>
    <w:p w:rsidR="00AB640D" w:rsidRPr="00670E11" w:rsidRDefault="00AB640D" w:rsidP="00670E11">
      <w:pPr>
        <w:rPr>
          <w:rFonts w:eastAsiaTheme="minorHAnsi"/>
          <w:lang w:eastAsia="en-US"/>
        </w:rPr>
      </w:pPr>
    </w:p>
    <w:p w:rsidR="00AB640D" w:rsidRPr="00AB640D" w:rsidRDefault="00AB640D" w:rsidP="00670E11">
      <w:pPr>
        <w:ind w:right="6519"/>
        <w:jc w:val="both"/>
        <w:rPr>
          <w:lang w:val="uk-UA"/>
        </w:rPr>
      </w:pPr>
      <w:r w:rsidRPr="00AB640D">
        <w:rPr>
          <w:lang w:val="uk-UA"/>
        </w:rPr>
        <w:t>Про безоплатну передачу бензину А-95 та дизельного</w:t>
      </w:r>
      <w:r w:rsidR="00670E11" w:rsidRPr="00670E11">
        <w:rPr>
          <w:lang w:val="uk-UA"/>
        </w:rPr>
        <w:t xml:space="preserve"> </w:t>
      </w:r>
      <w:r w:rsidR="00670E11" w:rsidRPr="00AB640D">
        <w:rPr>
          <w:lang w:val="uk-UA"/>
        </w:rPr>
        <w:t>палива</w:t>
      </w:r>
    </w:p>
    <w:p w:rsidR="00AB640D" w:rsidRPr="00AB640D" w:rsidRDefault="00AB640D" w:rsidP="00670E11">
      <w:pPr>
        <w:tabs>
          <w:tab w:val="left" w:pos="1540"/>
        </w:tabs>
        <w:ind w:right="4818"/>
        <w:jc w:val="both"/>
        <w:rPr>
          <w:lang w:val="uk-UA"/>
        </w:rPr>
      </w:pPr>
    </w:p>
    <w:p w:rsidR="00AB640D" w:rsidRPr="00AB640D" w:rsidRDefault="00AB640D" w:rsidP="00AB640D">
      <w:pPr>
        <w:tabs>
          <w:tab w:val="left" w:pos="2552"/>
        </w:tabs>
        <w:snapToGrid w:val="0"/>
        <w:ind w:firstLine="709"/>
        <w:jc w:val="both"/>
        <w:rPr>
          <w:spacing w:val="3"/>
          <w:w w:val="102"/>
          <w:lang w:val="uk-UA"/>
        </w:rPr>
      </w:pPr>
      <w:r w:rsidRPr="00AB640D">
        <w:rPr>
          <w:lang w:val="uk-UA"/>
        </w:rPr>
        <w:t xml:space="preserve">Керуючись </w:t>
      </w:r>
      <w:proofErr w:type="spellStart"/>
      <w:r w:rsidRPr="00AB640D">
        <w:rPr>
          <w:lang w:val="uk-UA"/>
        </w:rPr>
        <w:t>п.п</w:t>
      </w:r>
      <w:proofErr w:type="spellEnd"/>
      <w:r w:rsidRPr="00AB640D">
        <w:rPr>
          <w:lang w:val="uk-UA"/>
        </w:rPr>
        <w:t>. 2, 19, 20 ч. 4 ст. 42 Закону України «Про місцеве самоврядування в Україні», згідно з Програмою</w:t>
      </w:r>
      <w:r w:rsidRPr="00AB640D">
        <w:rPr>
          <w:color w:val="000000"/>
          <w:spacing w:val="3"/>
          <w:w w:val="102"/>
          <w:lang w:val="uk-UA"/>
        </w:rPr>
        <w:t xml:space="preserve"> щодо організації мобілізаційної підготовки та територіальної оборони в Южноукраїнській міській територіальній громаді</w:t>
      </w:r>
      <w:r w:rsidR="00670E11">
        <w:rPr>
          <w:color w:val="000000"/>
          <w:spacing w:val="3"/>
          <w:w w:val="102"/>
          <w:lang w:val="uk-UA"/>
        </w:rPr>
        <w:t xml:space="preserve">                       </w:t>
      </w:r>
      <w:r w:rsidRPr="00AB640D">
        <w:rPr>
          <w:color w:val="000000"/>
          <w:spacing w:val="3"/>
          <w:w w:val="102"/>
          <w:lang w:val="uk-UA"/>
        </w:rPr>
        <w:t xml:space="preserve"> на 2022-2026 роки, затвердженої рішенням Южноукраїнської міської ради                         від 21.12.2021 №854, враховуючи </w:t>
      </w:r>
      <w:r w:rsidRPr="00AB640D">
        <w:rPr>
          <w:lang w:val="uk-UA"/>
        </w:rPr>
        <w:t>рішення Южноукраїнської міської ради від 15.09.2022 №1099 «Про уповноваження керівників виконавчих органів Южноукраїнської міської</w:t>
      </w:r>
      <w:r w:rsidR="00670E11">
        <w:rPr>
          <w:lang w:val="uk-UA"/>
        </w:rPr>
        <w:t xml:space="preserve">   </w:t>
      </w:r>
      <w:r w:rsidRPr="00AB640D">
        <w:rPr>
          <w:lang w:val="uk-UA"/>
        </w:rPr>
        <w:t xml:space="preserve"> ради</w:t>
      </w:r>
      <w:r w:rsidR="00670E11">
        <w:rPr>
          <w:lang w:val="uk-UA"/>
        </w:rPr>
        <w:t xml:space="preserve"> </w:t>
      </w:r>
      <w:r w:rsidRPr="00AB640D">
        <w:rPr>
          <w:lang w:val="uk-UA"/>
        </w:rPr>
        <w:t xml:space="preserve">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оборони», </w:t>
      </w:r>
      <w:r w:rsidRPr="00AB640D">
        <w:rPr>
          <w:spacing w:val="3"/>
          <w:w w:val="102"/>
          <w:lang w:val="uk-UA"/>
        </w:rPr>
        <w:t xml:space="preserve">лист начальника першого відділу Вознесенського районного територіального центру комплектування та соціальної підтримки Вадима НЕЧАЯ від </w:t>
      </w:r>
      <w:r w:rsidR="007F1EBD">
        <w:rPr>
          <w:spacing w:val="3"/>
          <w:w w:val="102"/>
          <w:lang w:val="uk-UA"/>
        </w:rPr>
        <w:t>23.10</w:t>
      </w:r>
      <w:r w:rsidRPr="00AB640D">
        <w:rPr>
          <w:spacing w:val="3"/>
          <w:w w:val="102"/>
          <w:lang w:val="uk-UA"/>
        </w:rPr>
        <w:t>.2024 №</w:t>
      </w:r>
      <w:r w:rsidR="007F1EBD">
        <w:rPr>
          <w:spacing w:val="3"/>
          <w:w w:val="102"/>
          <w:lang w:val="uk-UA"/>
        </w:rPr>
        <w:t>7411</w:t>
      </w:r>
      <w:r w:rsidRPr="00AB640D">
        <w:rPr>
          <w:spacing w:val="3"/>
          <w:w w:val="102"/>
          <w:lang w:val="uk-UA"/>
        </w:rPr>
        <w:t xml:space="preserve"> (копія додається), з метою підтримання бойової та мобілізаційної готовності території </w:t>
      </w:r>
      <w:r w:rsidR="00D478BF">
        <w:rPr>
          <w:spacing w:val="3"/>
          <w:w w:val="102"/>
          <w:lang w:val="uk-UA"/>
        </w:rPr>
        <w:t>Южноукраїнської</w:t>
      </w:r>
      <w:r w:rsidR="00AB16D6">
        <w:rPr>
          <w:spacing w:val="3"/>
          <w:w w:val="102"/>
          <w:lang w:val="uk-UA"/>
        </w:rPr>
        <w:t xml:space="preserve"> </w:t>
      </w:r>
      <w:r w:rsidRPr="00AB640D">
        <w:rPr>
          <w:spacing w:val="3"/>
          <w:w w:val="102"/>
          <w:lang w:val="uk-UA"/>
        </w:rPr>
        <w:t>міської територіальної громади:</w:t>
      </w:r>
    </w:p>
    <w:p w:rsidR="00AB640D" w:rsidRPr="00AB640D" w:rsidRDefault="00AB640D" w:rsidP="00AB640D">
      <w:pPr>
        <w:tabs>
          <w:tab w:val="left" w:pos="2552"/>
        </w:tabs>
        <w:snapToGrid w:val="0"/>
        <w:ind w:firstLine="709"/>
        <w:jc w:val="both"/>
        <w:rPr>
          <w:spacing w:val="3"/>
          <w:w w:val="102"/>
          <w:lang w:val="uk-UA"/>
        </w:rPr>
      </w:pPr>
    </w:p>
    <w:p w:rsidR="00AB640D" w:rsidRPr="00AB640D" w:rsidRDefault="00AB640D" w:rsidP="00AB640D">
      <w:pPr>
        <w:tabs>
          <w:tab w:val="left" w:pos="2552"/>
        </w:tabs>
        <w:snapToGrid w:val="0"/>
        <w:ind w:firstLine="709"/>
        <w:jc w:val="both"/>
        <w:rPr>
          <w:lang w:val="uk-UA"/>
        </w:rPr>
      </w:pPr>
      <w:r w:rsidRPr="00AB640D">
        <w:rPr>
          <w:lang w:val="uk-UA"/>
        </w:rPr>
        <w:t xml:space="preserve">1. Сектору господарського забезпечення відділу бухгалтерського обліку та господарського забезпечення апарату </w:t>
      </w:r>
      <w:r w:rsidR="009B348A">
        <w:rPr>
          <w:lang w:val="uk-UA"/>
        </w:rPr>
        <w:t xml:space="preserve">Південноукраїнської </w:t>
      </w:r>
      <w:r w:rsidRPr="00AB640D">
        <w:rPr>
          <w:lang w:val="uk-UA"/>
        </w:rPr>
        <w:t>міської ради та її виконавчого комітету (КУЛІШ Ірина) безоплатно передати першому відділу Вознесенського районного територіального центру комплектування та соціальної підтримки (НЕЧАЙ Вадим):</w:t>
      </w:r>
    </w:p>
    <w:p w:rsidR="00AB640D" w:rsidRPr="00AB640D" w:rsidRDefault="00AB640D" w:rsidP="00AB640D">
      <w:pPr>
        <w:ind w:firstLine="709"/>
        <w:jc w:val="both"/>
        <w:rPr>
          <w:lang w:val="uk-UA"/>
        </w:rPr>
      </w:pPr>
      <w:r w:rsidRPr="00AB640D">
        <w:rPr>
          <w:lang w:val="uk-UA"/>
        </w:rPr>
        <w:t>1.1. Бензин А-95</w:t>
      </w:r>
      <w:r w:rsidR="00101D09">
        <w:rPr>
          <w:lang w:val="uk-UA"/>
        </w:rPr>
        <w:t xml:space="preserve"> </w:t>
      </w:r>
      <w:r w:rsidRPr="00AB640D">
        <w:rPr>
          <w:lang w:val="uk-UA"/>
        </w:rPr>
        <w:t>Євро5-Е</w:t>
      </w:r>
      <w:r w:rsidR="007F1EBD">
        <w:rPr>
          <w:lang w:val="uk-UA"/>
        </w:rPr>
        <w:t>О</w:t>
      </w:r>
      <w:r w:rsidRPr="00AB640D">
        <w:rPr>
          <w:lang w:val="uk-UA"/>
        </w:rPr>
        <w:t xml:space="preserve"> по</w:t>
      </w:r>
      <w:r w:rsidRPr="00AB640D">
        <w:rPr>
          <w:color w:val="FF0000"/>
          <w:lang w:val="uk-UA"/>
        </w:rPr>
        <w:t xml:space="preserve"> </w:t>
      </w:r>
      <w:r w:rsidRPr="00AB640D">
        <w:rPr>
          <w:lang w:val="uk-UA"/>
        </w:rPr>
        <w:t>талонах (</w:t>
      </w:r>
      <w:proofErr w:type="spellStart"/>
      <w:r w:rsidRPr="00AB640D">
        <w:rPr>
          <w:lang w:val="uk-UA"/>
        </w:rPr>
        <w:t>скретч</w:t>
      </w:r>
      <w:proofErr w:type="spellEnd"/>
      <w:r w:rsidRPr="00AB640D">
        <w:rPr>
          <w:lang w:val="uk-UA"/>
        </w:rPr>
        <w:t xml:space="preserve">-картках) в кількості 3000 (три тисячі) літрів на суму </w:t>
      </w:r>
      <w:r w:rsidR="009B348A">
        <w:rPr>
          <w:lang w:val="uk-UA"/>
        </w:rPr>
        <w:t>144780</w:t>
      </w:r>
      <w:r w:rsidRPr="00AB640D">
        <w:rPr>
          <w:lang w:val="uk-UA"/>
        </w:rPr>
        <w:t xml:space="preserve">,00грн. (сто </w:t>
      </w:r>
      <w:r w:rsidR="009B348A">
        <w:rPr>
          <w:lang w:val="uk-UA"/>
        </w:rPr>
        <w:t>сорок чотири</w:t>
      </w:r>
      <w:r w:rsidRPr="00AB640D">
        <w:rPr>
          <w:lang w:val="uk-UA"/>
        </w:rPr>
        <w:t xml:space="preserve"> тисячі </w:t>
      </w:r>
      <w:r w:rsidR="009B348A">
        <w:rPr>
          <w:lang w:val="uk-UA"/>
        </w:rPr>
        <w:t xml:space="preserve">сімсот вісімдесят </w:t>
      </w:r>
      <w:r w:rsidRPr="00AB640D">
        <w:rPr>
          <w:lang w:val="uk-UA"/>
        </w:rPr>
        <w:t>грн. 00коп.), а саме:</w:t>
      </w:r>
    </w:p>
    <w:p w:rsidR="00AB640D" w:rsidRPr="00AB640D" w:rsidRDefault="00AB640D" w:rsidP="00AB640D">
      <w:pPr>
        <w:ind w:firstLine="709"/>
        <w:jc w:val="both"/>
        <w:rPr>
          <w:lang w:val="uk-UA"/>
        </w:rPr>
      </w:pPr>
      <w:r w:rsidRPr="00AB640D">
        <w:rPr>
          <w:lang w:val="uk-UA"/>
        </w:rPr>
        <w:t xml:space="preserve">- номіналом 10л в кількості </w:t>
      </w:r>
      <w:r w:rsidR="009B348A">
        <w:rPr>
          <w:lang w:val="uk-UA"/>
        </w:rPr>
        <w:t>225</w:t>
      </w:r>
      <w:r w:rsidRPr="00AB640D">
        <w:rPr>
          <w:lang w:val="uk-UA"/>
        </w:rPr>
        <w:t xml:space="preserve">шт. – </w:t>
      </w:r>
      <w:r w:rsidR="009B348A">
        <w:rPr>
          <w:lang w:val="uk-UA"/>
        </w:rPr>
        <w:t>2250</w:t>
      </w:r>
      <w:r w:rsidRPr="00AB640D">
        <w:rPr>
          <w:lang w:val="uk-UA"/>
        </w:rPr>
        <w:t>л;</w:t>
      </w:r>
    </w:p>
    <w:p w:rsidR="00AB640D" w:rsidRPr="00AB640D" w:rsidRDefault="00AB640D" w:rsidP="00AB640D">
      <w:pPr>
        <w:ind w:firstLine="709"/>
        <w:jc w:val="both"/>
        <w:rPr>
          <w:lang w:val="uk-UA"/>
        </w:rPr>
      </w:pPr>
      <w:r w:rsidRPr="00AB640D">
        <w:rPr>
          <w:lang w:val="uk-UA"/>
        </w:rPr>
        <w:t xml:space="preserve">- номіналом </w:t>
      </w:r>
      <w:r w:rsidR="009B348A">
        <w:rPr>
          <w:lang w:val="uk-UA"/>
        </w:rPr>
        <w:t>15</w:t>
      </w:r>
      <w:r w:rsidRPr="00AB640D">
        <w:rPr>
          <w:lang w:val="uk-UA"/>
        </w:rPr>
        <w:t xml:space="preserve">л в кількості </w:t>
      </w:r>
      <w:r w:rsidR="009B348A">
        <w:rPr>
          <w:lang w:val="uk-UA"/>
        </w:rPr>
        <w:t>50</w:t>
      </w:r>
      <w:r w:rsidRPr="00AB640D">
        <w:rPr>
          <w:lang w:val="uk-UA"/>
        </w:rPr>
        <w:t xml:space="preserve">шт. – </w:t>
      </w:r>
      <w:r w:rsidR="009B348A">
        <w:rPr>
          <w:lang w:val="uk-UA"/>
        </w:rPr>
        <w:t>750</w:t>
      </w:r>
      <w:r w:rsidRPr="00AB640D">
        <w:rPr>
          <w:lang w:val="uk-UA"/>
        </w:rPr>
        <w:t>л.</w:t>
      </w:r>
    </w:p>
    <w:p w:rsidR="00AB640D" w:rsidRPr="00AB640D" w:rsidRDefault="00AB640D" w:rsidP="00AB640D">
      <w:pPr>
        <w:ind w:firstLine="709"/>
        <w:jc w:val="both"/>
        <w:rPr>
          <w:lang w:val="uk-UA"/>
        </w:rPr>
      </w:pPr>
      <w:r w:rsidRPr="00AB640D">
        <w:rPr>
          <w:lang w:val="uk-UA"/>
        </w:rPr>
        <w:t>1.2. Дизельне паливо ДП-</w:t>
      </w:r>
      <w:r w:rsidR="009B348A">
        <w:rPr>
          <w:lang w:val="uk-UA"/>
        </w:rPr>
        <w:t>3-</w:t>
      </w:r>
      <w:r w:rsidRPr="00AB640D">
        <w:rPr>
          <w:lang w:val="uk-UA"/>
        </w:rPr>
        <w:t>Євро5-ВО по</w:t>
      </w:r>
      <w:r w:rsidRPr="00AB640D">
        <w:rPr>
          <w:color w:val="FF0000"/>
          <w:lang w:val="uk-UA"/>
        </w:rPr>
        <w:t xml:space="preserve"> </w:t>
      </w:r>
      <w:r w:rsidRPr="00AB640D">
        <w:rPr>
          <w:lang w:val="uk-UA"/>
        </w:rPr>
        <w:t>талонах (</w:t>
      </w:r>
      <w:proofErr w:type="spellStart"/>
      <w:r w:rsidRPr="00AB640D">
        <w:rPr>
          <w:lang w:val="uk-UA"/>
        </w:rPr>
        <w:t>скретч</w:t>
      </w:r>
      <w:proofErr w:type="spellEnd"/>
      <w:r w:rsidRPr="00AB640D">
        <w:rPr>
          <w:lang w:val="uk-UA"/>
        </w:rPr>
        <w:t>-картках)</w:t>
      </w:r>
      <w:r w:rsidRPr="00AB640D">
        <w:rPr>
          <w:color w:val="FF0000"/>
          <w:lang w:val="uk-UA"/>
        </w:rPr>
        <w:t xml:space="preserve"> </w:t>
      </w:r>
      <w:r w:rsidRPr="00AB640D">
        <w:rPr>
          <w:lang w:val="uk-UA"/>
        </w:rPr>
        <w:t xml:space="preserve">в кількості </w:t>
      </w:r>
      <w:r w:rsidR="009B348A">
        <w:rPr>
          <w:lang w:val="uk-UA"/>
        </w:rPr>
        <w:t xml:space="preserve">       </w:t>
      </w:r>
      <w:r w:rsidRPr="00AB640D">
        <w:rPr>
          <w:lang w:val="uk-UA"/>
        </w:rPr>
        <w:t xml:space="preserve">5000 (п’ять тисяч) літрів на суму </w:t>
      </w:r>
      <w:r w:rsidR="009B348A">
        <w:rPr>
          <w:lang w:val="uk-UA"/>
        </w:rPr>
        <w:t>230000</w:t>
      </w:r>
      <w:r w:rsidRPr="00AB640D">
        <w:rPr>
          <w:lang w:val="uk-UA"/>
        </w:rPr>
        <w:t xml:space="preserve">,00грн. (двісті </w:t>
      </w:r>
      <w:r w:rsidR="009B348A">
        <w:rPr>
          <w:lang w:val="uk-UA"/>
        </w:rPr>
        <w:t>тридцять</w:t>
      </w:r>
      <w:r w:rsidRPr="00AB640D">
        <w:rPr>
          <w:lang w:val="uk-UA"/>
        </w:rPr>
        <w:t xml:space="preserve"> тисяч грн. 00коп.), а саме:</w:t>
      </w:r>
    </w:p>
    <w:p w:rsidR="00AB640D" w:rsidRPr="00AB640D" w:rsidRDefault="00AB640D" w:rsidP="00AB640D">
      <w:pPr>
        <w:ind w:firstLine="709"/>
        <w:jc w:val="both"/>
        <w:rPr>
          <w:lang w:val="uk-UA"/>
        </w:rPr>
      </w:pPr>
      <w:r w:rsidRPr="00AB640D">
        <w:rPr>
          <w:lang w:val="uk-UA"/>
        </w:rPr>
        <w:t xml:space="preserve">- номіналом 10л в кількості </w:t>
      </w:r>
      <w:r w:rsidR="009B348A">
        <w:rPr>
          <w:lang w:val="uk-UA"/>
        </w:rPr>
        <w:t>221</w:t>
      </w:r>
      <w:r w:rsidRPr="00AB640D">
        <w:rPr>
          <w:lang w:val="uk-UA"/>
        </w:rPr>
        <w:t xml:space="preserve">шт. – </w:t>
      </w:r>
      <w:r w:rsidR="009B348A">
        <w:rPr>
          <w:lang w:val="uk-UA"/>
        </w:rPr>
        <w:t>2210</w:t>
      </w:r>
      <w:r w:rsidRPr="00AB640D">
        <w:rPr>
          <w:lang w:val="uk-UA"/>
        </w:rPr>
        <w:t>л;</w:t>
      </w:r>
    </w:p>
    <w:p w:rsidR="00AB640D" w:rsidRPr="00AB640D" w:rsidRDefault="00AB640D" w:rsidP="009B348A">
      <w:pPr>
        <w:ind w:firstLine="709"/>
        <w:jc w:val="both"/>
        <w:rPr>
          <w:lang w:val="uk-UA"/>
        </w:rPr>
      </w:pPr>
      <w:r w:rsidRPr="00AB640D">
        <w:rPr>
          <w:lang w:val="uk-UA"/>
        </w:rPr>
        <w:t xml:space="preserve">- номіналом 15л в кількості </w:t>
      </w:r>
      <w:r w:rsidR="009B348A">
        <w:rPr>
          <w:lang w:val="uk-UA"/>
        </w:rPr>
        <w:t>18</w:t>
      </w:r>
      <w:r w:rsidRPr="00AB640D">
        <w:rPr>
          <w:lang w:val="uk-UA"/>
        </w:rPr>
        <w:t xml:space="preserve">6шт. – </w:t>
      </w:r>
      <w:r w:rsidR="009B348A">
        <w:rPr>
          <w:lang w:val="uk-UA"/>
        </w:rPr>
        <w:t>2790</w:t>
      </w:r>
      <w:r w:rsidRPr="00AB640D">
        <w:rPr>
          <w:lang w:val="uk-UA"/>
        </w:rPr>
        <w:t>л.</w:t>
      </w:r>
    </w:p>
    <w:p w:rsidR="00AB640D" w:rsidRPr="00AB640D" w:rsidRDefault="00AB640D" w:rsidP="00AB640D">
      <w:pPr>
        <w:ind w:firstLine="708"/>
        <w:jc w:val="both"/>
        <w:rPr>
          <w:sz w:val="16"/>
          <w:szCs w:val="16"/>
          <w:lang w:val="uk-UA"/>
        </w:rPr>
      </w:pPr>
    </w:p>
    <w:p w:rsidR="00AB640D" w:rsidRPr="00AB640D" w:rsidRDefault="00AB640D" w:rsidP="00AB640D">
      <w:pPr>
        <w:ind w:firstLine="708"/>
        <w:jc w:val="both"/>
        <w:rPr>
          <w:lang w:val="uk-UA"/>
        </w:rPr>
      </w:pPr>
      <w:r w:rsidRPr="00AB640D">
        <w:rPr>
          <w:lang w:val="uk-UA"/>
        </w:rPr>
        <w:t xml:space="preserve">2. Сектору господарського забезпечення відділу бухгалтерського обліку та господарського забезпечення апарату </w:t>
      </w:r>
      <w:r w:rsidR="009B348A">
        <w:rPr>
          <w:lang w:val="uk-UA"/>
        </w:rPr>
        <w:t>Південноукраїнської</w:t>
      </w:r>
      <w:r w:rsidRPr="00AB640D">
        <w:rPr>
          <w:lang w:val="uk-UA"/>
        </w:rPr>
        <w:t xml:space="preserve"> міської ради та її виконавчого комітету (КУЛІШ Ірина) передачу здійснити згідно з актом приймання-передачі запасів.</w:t>
      </w:r>
    </w:p>
    <w:p w:rsidR="00AB640D" w:rsidRPr="00AB640D" w:rsidRDefault="00AB640D" w:rsidP="00AB640D">
      <w:pPr>
        <w:ind w:firstLine="708"/>
        <w:jc w:val="both"/>
        <w:rPr>
          <w:sz w:val="16"/>
          <w:szCs w:val="16"/>
          <w:lang w:val="uk-UA"/>
        </w:rPr>
      </w:pPr>
    </w:p>
    <w:p w:rsidR="00AB640D" w:rsidRPr="00AB640D" w:rsidRDefault="00AB640D" w:rsidP="00AB640D">
      <w:pPr>
        <w:ind w:firstLine="708"/>
        <w:jc w:val="both"/>
        <w:rPr>
          <w:lang w:val="uk-UA"/>
        </w:rPr>
      </w:pPr>
      <w:r w:rsidRPr="00AB640D">
        <w:rPr>
          <w:lang w:val="uk-UA"/>
        </w:rPr>
        <w:t>3. Контроль за виконанням цього розпорядження залишаю за собою.</w:t>
      </w:r>
    </w:p>
    <w:p w:rsidR="00AB640D" w:rsidRDefault="00AB640D" w:rsidP="00AB640D">
      <w:pPr>
        <w:ind w:firstLine="708"/>
        <w:jc w:val="both"/>
        <w:rPr>
          <w:lang w:val="uk-UA"/>
        </w:rPr>
      </w:pPr>
    </w:p>
    <w:p w:rsidR="009B348A" w:rsidRPr="00AB640D" w:rsidRDefault="009B348A" w:rsidP="00AB640D">
      <w:pPr>
        <w:ind w:firstLine="708"/>
        <w:jc w:val="both"/>
        <w:rPr>
          <w:lang w:val="uk-UA"/>
        </w:rPr>
      </w:pPr>
    </w:p>
    <w:p w:rsidR="00AB640D" w:rsidRPr="00AB640D" w:rsidRDefault="00AB640D" w:rsidP="00AB640D">
      <w:pPr>
        <w:ind w:firstLine="708"/>
        <w:jc w:val="both"/>
        <w:rPr>
          <w:lang w:val="uk-UA"/>
        </w:rPr>
      </w:pPr>
      <w:r w:rsidRPr="00AB640D">
        <w:rPr>
          <w:lang w:val="uk-UA"/>
        </w:rPr>
        <w:t>Міський голова</w:t>
      </w:r>
      <w:r w:rsidRPr="00AB640D">
        <w:rPr>
          <w:lang w:val="uk-UA"/>
        </w:rPr>
        <w:tab/>
      </w:r>
      <w:r w:rsidRPr="00AB640D">
        <w:rPr>
          <w:lang w:val="uk-UA"/>
        </w:rPr>
        <w:tab/>
      </w:r>
      <w:r w:rsidRPr="00AB640D">
        <w:rPr>
          <w:lang w:val="uk-UA"/>
        </w:rPr>
        <w:tab/>
      </w:r>
      <w:r w:rsidRPr="00AB640D">
        <w:rPr>
          <w:lang w:val="uk-UA"/>
        </w:rPr>
        <w:tab/>
      </w:r>
      <w:r w:rsidRPr="00AB640D">
        <w:rPr>
          <w:lang w:val="uk-UA"/>
        </w:rPr>
        <w:tab/>
        <w:t xml:space="preserve">Валерій ОНУФРІЄНКО </w:t>
      </w:r>
    </w:p>
    <w:p w:rsidR="00AB640D" w:rsidRDefault="00AB640D" w:rsidP="00AB640D">
      <w:pPr>
        <w:ind w:firstLine="708"/>
        <w:jc w:val="both"/>
        <w:rPr>
          <w:sz w:val="20"/>
          <w:szCs w:val="20"/>
          <w:lang w:val="uk-UA"/>
        </w:rPr>
      </w:pPr>
    </w:p>
    <w:p w:rsidR="009B348A" w:rsidRPr="00AB640D" w:rsidRDefault="009B348A" w:rsidP="00AB640D">
      <w:pPr>
        <w:ind w:firstLine="708"/>
        <w:jc w:val="both"/>
        <w:rPr>
          <w:sz w:val="20"/>
          <w:szCs w:val="20"/>
          <w:lang w:val="uk-UA"/>
        </w:rPr>
      </w:pPr>
    </w:p>
    <w:p w:rsidR="00AB640D" w:rsidRDefault="00AB640D" w:rsidP="00AB640D">
      <w:pPr>
        <w:snapToGrid w:val="0"/>
        <w:jc w:val="both"/>
        <w:rPr>
          <w:sz w:val="18"/>
          <w:szCs w:val="18"/>
          <w:lang w:val="uk-UA"/>
        </w:rPr>
      </w:pPr>
      <w:r w:rsidRPr="00AB640D">
        <w:rPr>
          <w:sz w:val="18"/>
          <w:szCs w:val="18"/>
          <w:lang w:val="uk-UA"/>
        </w:rPr>
        <w:t>КУЛІШ Ірина 5-55-32</w:t>
      </w:r>
    </w:p>
    <w:p w:rsidR="00055FE2" w:rsidRDefault="00055FE2" w:rsidP="00AB640D">
      <w:pPr>
        <w:snapToGrid w:val="0"/>
        <w:jc w:val="both"/>
        <w:rPr>
          <w:sz w:val="18"/>
          <w:szCs w:val="18"/>
          <w:lang w:val="uk-UA"/>
        </w:rPr>
      </w:pPr>
    </w:p>
    <w:p w:rsidR="00055FE2" w:rsidRDefault="00055FE2" w:rsidP="00AB640D">
      <w:pPr>
        <w:snapToGrid w:val="0"/>
        <w:jc w:val="both"/>
        <w:rPr>
          <w:sz w:val="18"/>
          <w:szCs w:val="18"/>
          <w:lang w:val="uk-UA"/>
        </w:rPr>
      </w:pPr>
    </w:p>
    <w:p w:rsidR="00055FE2" w:rsidRDefault="00055FE2" w:rsidP="00AB640D">
      <w:pPr>
        <w:snapToGrid w:val="0"/>
        <w:jc w:val="both"/>
        <w:rPr>
          <w:sz w:val="18"/>
          <w:szCs w:val="18"/>
          <w:lang w:val="uk-UA"/>
        </w:rPr>
      </w:pPr>
      <w:bookmarkStart w:id="0" w:name="_GoBack"/>
      <w:bookmarkEnd w:id="0"/>
    </w:p>
    <w:sectPr w:rsidR="00055FE2" w:rsidSect="009B3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2D9"/>
    <w:multiLevelType w:val="hybridMultilevel"/>
    <w:tmpl w:val="04E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55FE2"/>
    <w:rsid w:val="00101D09"/>
    <w:rsid w:val="001E1016"/>
    <w:rsid w:val="003778FB"/>
    <w:rsid w:val="004D664E"/>
    <w:rsid w:val="00623D15"/>
    <w:rsid w:val="00670E11"/>
    <w:rsid w:val="007074C4"/>
    <w:rsid w:val="007F1EBD"/>
    <w:rsid w:val="008F49B4"/>
    <w:rsid w:val="00962A1A"/>
    <w:rsid w:val="009B348A"/>
    <w:rsid w:val="00AB16D6"/>
    <w:rsid w:val="00AB640D"/>
    <w:rsid w:val="00D478BF"/>
    <w:rsid w:val="00E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E1B99A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4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3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2024-12-05T08:38:00Z</cp:lastPrinted>
  <dcterms:created xsi:type="dcterms:W3CDTF">2024-12-03T10:56:00Z</dcterms:created>
  <dcterms:modified xsi:type="dcterms:W3CDTF">2024-12-06T08:54:00Z</dcterms:modified>
</cp:coreProperties>
</file>